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Heavy Weight #3</w:t>
      </w:r>
    </w:p>
    <w:p w:rsidR="00000000" w:rsidDel="00000000" w:rsidP="00000000" w:rsidRDefault="00000000" w:rsidRPr="00000000" w14:paraId="00000002">
      <w:pPr>
        <w:pStyle w:val="Sub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Series #1 w/o strip; Series #2 w/ strip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1348740</wp:posOffset>
            </wp:positionH>
            <wp:positionV relativeFrom="paragraph">
              <wp:posOffset>647700</wp:posOffset>
            </wp:positionV>
            <wp:extent cx="3352800" cy="1876425"/>
            <wp:effectExtent b="0" l="0" r="0" t="0"/>
            <wp:wrapTopAndBottom distB="0" dist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84.5513 bpm; Series #2 mean: 81.5583 bpm</w:t>
      </w:r>
    </w:p>
    <w:p w:rsidR="00000000" w:rsidDel="00000000" w:rsidP="00000000" w:rsidRDefault="00000000" w:rsidRPr="00000000" w14:paraId="00000006">
      <w:pPr>
        <w:pStyle w:val="Subtitle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less than a .001 probability of occurring by chance when compared to the Series #1 mean. This gives strong evidence that the nasal strip decreased the subject’s pulse rate.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1348740</wp:posOffset>
            </wp:positionH>
            <wp:positionV relativeFrom="paragraph">
              <wp:posOffset>699135</wp:posOffset>
            </wp:positionV>
            <wp:extent cx="3352800" cy="187642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653.0578 ml; Series #2 mean: 669.4398 ml</w:t>
      </w:r>
    </w:p>
    <w:p w:rsidR="00000000" w:rsidDel="00000000" w:rsidP="00000000" w:rsidRDefault="00000000" w:rsidRPr="00000000" w14:paraId="00000009">
      <w:pPr>
        <w:pStyle w:val="Subtitle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less than a .01 probability of occurring by chance when compared to the mean of Series #1. This gives strong evidence that the nasal strip increased the subject’s tidal volume.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1348740</wp:posOffset>
            </wp:positionH>
            <wp:positionV relativeFrom="paragraph">
              <wp:posOffset>560070</wp:posOffset>
            </wp:positionV>
            <wp:extent cx="3352800" cy="1876425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13.732 bqpm; Series #2 mean : 12.827 bqpm</w:t>
      </w:r>
    </w:p>
    <w:p w:rsidR="00000000" w:rsidDel="00000000" w:rsidP="00000000" w:rsidRDefault="00000000" w:rsidRPr="00000000" w14:paraId="0000000C">
      <w:pPr>
        <w:pStyle w:val="Subtitle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a .0473 probability of occurring by chance when compared to the mean in Series #1. This gives strong evidence that the nasal strip decreased the subject’s respiratory rate.</w:t>
      </w:r>
    </w:p>
    <w:p w:rsidR="00000000" w:rsidDel="00000000" w:rsidP="00000000" w:rsidRDefault="00000000" w:rsidRPr="00000000" w14:paraId="0000000E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 : 269,033.69 ml; Series #2 mean: 257,602.179 ml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1165860</wp:posOffset>
            </wp:positionH>
            <wp:positionV relativeFrom="paragraph">
              <wp:posOffset>38100</wp:posOffset>
            </wp:positionV>
            <wp:extent cx="3381375" cy="1876425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Subtitle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a probability of .3957 of occurring by chance when compared to the Series #1 mean. This gives weak evidence that the nasal strip either increased or decreased the subject’s 30 minute volume.</w:t>
      </w:r>
    </w:p>
    <w:p w:rsidR="00000000" w:rsidDel="00000000" w:rsidP="00000000" w:rsidRDefault="00000000" w:rsidRPr="00000000" w14:paraId="00000011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4"/>
      <w:szCs w:val="24"/>
      <w:u w:val="single"/>
      <w:vertAlign w:val="baseline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