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Heavy Weight # 4</w:t>
      </w:r>
    </w:p>
    <w:p w:rsidR="00000000" w:rsidDel="00000000" w:rsidP="00000000" w:rsidRDefault="00000000" w:rsidRPr="00000000" w14:paraId="00000002">
      <w:pPr>
        <w:pStyle w:val="Sub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Series #1 w/o strip ; Series #2 w/ strip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1440180</wp:posOffset>
            </wp:positionH>
            <wp:positionV relativeFrom="paragraph">
              <wp:posOffset>464819</wp:posOffset>
            </wp:positionV>
            <wp:extent cx="3381375" cy="1876425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mean: 82.519 bpm; Series #2 mean: 79.6337 bpm</w:t>
      </w:r>
    </w:p>
    <w:p w:rsidR="00000000" w:rsidDel="00000000" w:rsidP="00000000" w:rsidRDefault="00000000" w:rsidRPr="00000000" w14:paraId="00000005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a .063 probability of occurring by chance when compared to the Series #1 mean. This gives strong evidence that the nasal strip decreased the subject’s pulse rate.</w:t>
      </w:r>
    </w:p>
    <w:p w:rsidR="00000000" w:rsidDel="00000000" w:rsidP="00000000" w:rsidRDefault="00000000" w:rsidRPr="00000000" w14:paraId="00000007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Series#1 mean: 674.41 ml; Series #2 mean: 692.7188 ml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1165860</wp:posOffset>
            </wp:positionH>
            <wp:positionV relativeFrom="paragraph">
              <wp:posOffset>89535</wp:posOffset>
            </wp:positionV>
            <wp:extent cx="3381375" cy="1876425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a .0483 probability of occurring by chance when compared to the Series #1 mean. This shows strong evidence that the nasal strip increased the subject’s tidal volume.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1167765</wp:posOffset>
            </wp:positionH>
            <wp:positionV relativeFrom="paragraph">
              <wp:posOffset>560070</wp:posOffset>
            </wp:positionV>
            <wp:extent cx="3381375" cy="1876425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mean: 14.849 bqpm; Series #2 mean: 13.8574 bqpm</w:t>
      </w:r>
    </w:p>
    <w:p w:rsidR="00000000" w:rsidDel="00000000" w:rsidP="00000000" w:rsidRDefault="00000000" w:rsidRPr="00000000" w14:paraId="0000000C">
      <w:pPr>
        <w:pStyle w:val="Subtitle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less than a .01 probability of occurring by chance when compared to the Series #1 mean. This shows strong evidence that the nasal strip decreased the subject’s respiratory rate.</w:t>
      </w:r>
    </w:p>
    <w:p w:rsidR="00000000" w:rsidDel="00000000" w:rsidP="00000000" w:rsidRDefault="00000000" w:rsidRPr="00000000" w14:paraId="0000000E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mean: 300,429.42 ml; Series #2 mean: 287,978.45ml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1165860</wp:posOffset>
            </wp:positionH>
            <wp:positionV relativeFrom="paragraph">
              <wp:posOffset>129540</wp:posOffset>
            </wp:positionV>
            <wp:extent cx="3381375" cy="1876425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Subtitle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a .38 probability of occurring by chance when compared to the Series #1 mean. This shows weak evidence that the nasal strip either increased or decreased the subject’s 30 minute volume.</w:t>
      </w:r>
    </w:p>
    <w:p w:rsidR="00000000" w:rsidDel="00000000" w:rsidP="00000000" w:rsidRDefault="00000000" w:rsidRPr="00000000" w14:paraId="00000011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4"/>
      <w:szCs w:val="24"/>
      <w:u w:val="single"/>
      <w:vertAlign w:val="baseline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