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color w:val="0000dd"/>
          <w:shd w:fill="auto" w:val="clear"/>
          <w:rtl w:val="0"/>
        </w:rPr>
        <w:t xml:space="preserve">home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color w:val="0000dd"/>
          <w:shd w:fill="auto" w:val="clear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color w:val="0000dd"/>
          <w:shd w:fill="auto" w:val="clear"/>
          <w:rtl w:val="0"/>
        </w:rPr>
        <w:t xml:space="preserve">hypothesis/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color w:val="0000dd"/>
          <w:shd w:fill="auto" w:val="clear"/>
          <w:rtl w:val="0"/>
        </w:rPr>
        <w:t xml:space="preserve">prediction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color w:val="0000dd"/>
          <w:shd w:fill="auto" w:val="clear"/>
          <w:rtl w:val="0"/>
        </w:rPr>
        <w:t xml:space="preserve">procedure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color w:val="0000dd"/>
          <w:shd w:fill="auto" w:val="clear"/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hd w:fill="auto" w:val="clear"/>
        </w:rPr>
      </w:pPr>
      <w:r w:rsidDel="00000000" w:rsidR="00000000" w:rsidRPr="00000000">
        <w:rPr>
          <w:color w:val="0000dd"/>
          <w:shd w:fill="auto" w:val="clear"/>
          <w:rtl w:val="0"/>
        </w:rPr>
        <w:t xml:space="preserve">bibliography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