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0.0" w:type="dxa"/>
              <w:jc w:val="left"/>
              <w:tblLayout w:type="fixed"/>
              <w:tblLook w:val="0600"/>
            </w:tblPr>
            <w:tblGrid>
              <w:gridCol w:w="180"/>
              <w:tblGridChange w:id="0">
                <w:tblGrid>
                  <w:gridCol w:w="18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sz w:val="72"/>
                      <w:szCs w:val="72"/>
                      <w:shd w:fill="auto" w:val="clear"/>
                      <w:rtl w:val="0"/>
                    </w:rPr>
                    <w:t xml:space="preserve">Graphs from the second attempt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Most leaves how an overall increase in size but many began to decrease on 04/29/2000.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 majority of leaves also show an overall increase but on the last day of measurement, 04/29/00, many began to decrease.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Leaves both increased and decreased in length. Although there was more overall growth than loss, growth stopped more toward the middle of the observation period.</w:t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4 also shows a mixture of both growth and loss. Most of the leaves grew but some still showed loss overall.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Plant 5 also showed an even distribution of growth and loss. The majority of the leaves that grew grew consistantly and those that showed loss showed it consistantly.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 vast majority of leaves on Plant 6 showed a sign of decrease in length. Only a small number increase the intire observation period.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 Control plant showed a mixture of laeves the increased in length nd leaves that decreased in length. This shows that even with all three nutrients present, that plant did not how a constant increase over time.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