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48"/>
                <w:szCs w:val="48"/>
                <w:shd w:fill="auto" w:val="clear"/>
                <w:rtl w:val="0"/>
              </w:rPr>
              <w:t xml:space="preserve">Materials: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Safety Goggles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Aprons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Gloves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Beakers (At least 250 ml.)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Distilled Water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Hydrochloric Acid with a pH of 2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Fresh papaya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Fresh Ginger Root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Catnip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Apple Cider Vinegar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Tums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Rolaids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Tap Water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pH Paper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Knife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Blender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Grater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mortar and Pestle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Graduated Cylinder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paper cup- cake cups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scale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Buffer (pH of 3 or 4 preferred)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72"/>
                <w:szCs w:val="72"/>
                <w:shd w:fill="auto" w:val="clear"/>
                <w:rtl w:val="0"/>
              </w:rPr>
              <w:t xml:space="preserve">pH System Materials: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Computer with Logger Pro (or other data collection program)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pH probe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pH amplifier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Serial Port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&lt;-----Back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Next-----&gt;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ypothesi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procedure1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