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vti_timelastmodified:TR|21 Apr 2001 02:22:45 -0000 vti_title:SR|Materials and Procedures vti_author:SR|karl vti_syncwith_localhost\\\\\\klaptop\\c\\bioweb///klaptop/c/bioweb:TR|25 Mar 2001 19:27:11 -0000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vti_syncwith_localhost\\\\\\klinux\\web\\html\\kbio///klinux/web/html/kbio:TR|21 Apr 2001 02:22:45 -0000 vti_cacheddtm:TX|21 Apr 2001 05:52:53 -0000 vti_filesize:IR|9376 vti_cachedlinkinfo:VX|S|images/resp01_01.gif S|images/resp01_02.gif S|images/resp01_03.gif S|images/resp01_04.gif S|images/resp01_05.gif S|images/resp01_06.gif S|images/titles/materials-procedure.gif S|images/resp01_08.gif S|images/resp01_09.gif H|mat-proc/Material-Procedure.htm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H|mailto:karl.s@home.com vti_cachedsvcrellinks:VX|FSUS|images/resp01_01.gif FSUS|images/resp01_02.gif FSUS|images/resp01_03.gif FSUS|images/resp01_04.gif FSUS|images/resp01_05.gif FSUS|images/resp01_06.gif FSUS|images/titles/materials-procedure.gif FSUS|images/resp01_08.gif FSUS|images/resp01_09.gif FHUS|mat-proc/Material-Procedure.htm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NHUS|mailto:karl.s@home.com vti_cachedtitle:SR|Materials and Procedures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