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Radish – 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herbaceous plant (</w:t>
      </w:r>
      <w:r w:rsidDel="00000000" w:rsidR="00000000" w:rsidRPr="00000000">
        <w:rPr>
          <w:i w:val="1"/>
          <w:sz w:val="48"/>
          <w:szCs w:val="48"/>
          <w:vertAlign w:val="baseline"/>
          <w:rtl w:val="0"/>
        </w:rPr>
        <w:t xml:space="preserve">Raphanus sativus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) belonging to the family Cruciferae (mustard family), with an edible, pungent root sliced in salads or used as a relish. It is thought to be native to China; it spread to the Mediterranean area before Greek times and to the New World in the early 16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th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cent. There are many varieties, with white, red, or black roots of different shapes and sizes, some quite large. Radishes grow easily and quickly throughout temperature regions; they are a staple food in Japan and China, where they are generally pickled in brine. Radishes are classified in the division Magnoliophyta, class Magnoliopsida, order Capparales, family Cruciferae.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