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this single bubble system I tried to get it to reach an equilibrium by increasing the amount of producers while keeping herbivore and carnivore populations rather low.   However, the general instability of the single bubble system resulted in this collapse of the population, which ironically lasted only 14 iterations, much shorter than the previous default values.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t>
      </w:r>
      <w:hyperlink r:id="rId6">
        <w:r w:rsidDel="00000000" w:rsidR="00000000" w:rsidRPr="00000000">
          <w:rPr>
            <w:rFonts w:ascii="verdana" w:cs="verdana" w:eastAsia="verdana" w:hAnsi="verdana"/>
            <w:color w:val="000000"/>
            <w:sz w:val="16"/>
            <w:szCs w:val="16"/>
            <w:rtl w:val="0"/>
          </w:rPr>
          <w:t xml:space="preserve">back</w:t>
        </w:r>
      </w:hyperlink>
      <w:r w:rsidDel="00000000" w:rsidR="00000000" w:rsidRPr="00000000">
        <w:rPr>
          <w:rFonts w:ascii="verdana" w:cs="verdana" w:eastAsia="verdana" w:hAnsi="verdana"/>
          <w:color w:val="000000"/>
          <w:sz w:val="16"/>
          <w:szCs w:val="16"/>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