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Results</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To our belief, sulfur seemed to have an effect on bacteria. Looking at our data and our graph, we noticed that the chromatography paper and distilled water, did nothing to bacterial growth, but the other plants which were grown in sulfur concentrations did show a small ring of inhibition. There are many factors in this experiment, such as the amount of sulfur, the amount of bacteria, temperature, how much distilled water into each solution, and the amount of roots that were grounded up. We tried our best to keep everything equal, but there could have been some human error between them. Our results weren’t as powerful as we expected, but the results are in favor of our hypothesis. At 75% sulfur concentration, the third trial seemed to do real well because all three species of bentgrass: Pacific, Creeping, and Spike, showed some results. In each sulfur concentration, however, the chromatography paper soaked in the soil concentration seemed to have some effect on bacteria as expected. </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