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Experiment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stemmed from Kathy’s interest in gender studies. She felt it would be interesting to see if women truly believed the male chauvinistic propaganda they had been force-fed since they were two. Jeremy agreed that this would be an interesting project and work started soon after. The only way, we concluded, to go about this study was to create a survey and compare results.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worries we had before distributing the survey: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Would we have a large enough sample size?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Would teachers not distribute the survey? (Non-response)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 the surveys we did get back, would we have a lot of joke answers and/or blank answers? (Non-Reponse)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shd w:fill="auto" w:val="clear"/>
        </w:rPr>
      </w:pPr>
      <w:hyperlink r:id="rId7">
        <w:r w:rsidDel="00000000" w:rsidR="00000000" w:rsidRPr="00000000">
          <w:rPr>
            <w:b w:val="1"/>
            <w:i w:val="0"/>
            <w:color w:val="0000ee"/>
            <w:sz w:val="24"/>
            <w:szCs w:val="24"/>
            <w:u w:val="single"/>
            <w:shd w:fill="auto" w:val="clear"/>
            <w:rtl w:val="0"/>
          </w:rPr>
          <w:t xml:space="preserve">Click Here</w:t>
        </w:r>
      </w:hyperlink>
      <w:r w:rsidDel="00000000" w:rsidR="00000000" w:rsidRPr="00000000">
        <w:rPr>
          <w:shd w:fill="auto" w:val="clear"/>
          <w:rtl w:val="0"/>
        </w:rPr>
        <w:t xml:space="preserve"> to View The Survey (PDF Format, 4k)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Questions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To further understand how we went about completing this survey, the following explanation of the questions on the survey is provided below:</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Part 1 Questions: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first 7 questions were used to prove and/or disprove the statistical significance of the answers to the last 8 questions. In other words, to make sure the gender was the only variable that affected the answers.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Part 2 Questions: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1 - To find out if females and males would put male and female answers equally.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2 - To find out if females and males would feel the same about women fighting in wars.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3 - To find out if females and males would put male and female answers equally.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4 - To find out if females and males would put male and female answers equally.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5 - To find out if females and males would put male and female answers equally.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6 - To find out if females and males would pick occupations that are viewed by society in general to be an occupation that one gender dominates more so than the other.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7 - To find out if females and males would draw monuments that were phallic (see definition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8 - To find out if females and males would chose the strongest option of the three who was a female.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Distributed survey to 8 different teachers at Amador Valley High School to hand out to their kids.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Received 278 responses.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Ran Chi-Squared tests on all questions in part B versus gender.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those found to have a statistically significant difference of answers we ran chi-squared tests of all the other factors that could have affected the answers (Questions 2-7 are the other non-gender factors)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Back</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urvey.pdf"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