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sz w:val="48"/>
                <w:szCs w:val="48"/>
                <w:shd w:fill="auto" w:val="clear"/>
                <w:rtl w:val="0"/>
              </w:rPr>
              <w:t xml:space="preserve">Correlations In Leaf Widths: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 = .942, because this number is so close to 1, we can say that there is a strong correlation between the leaf widths between the control and group 1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 = .947, because this number is so close to 1, we can say that there is a strong correlation between the leaf widths between the control and group 2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 = .894, because this number is fairly close to 1, we can say that there is a strong correlation between the leaf widths between the group 1 and group 2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 to 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 to More Graphs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3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5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