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rPr>
          <w:trHeight w:val="272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Constable, George and Time-Life Books,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Managing Stress From Morning to Night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Time-Life Books, Virginia, 1987.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Goliszek, Andrew G.,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Breaking The Stress Habit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Carolina Press, N. Carolina, 1987.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Norfork, Donald,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Stress Factor. </w:t>
            </w:r>
            <w:r w:rsidDel="00000000" w:rsidR="00000000" w:rsidRPr="00000000">
              <w:rPr>
                <w:shd w:fill="auto" w:val="clear"/>
                <w:rtl w:val="0"/>
              </w:rPr>
              <w:t xml:space="preserve">Simon and Schulster, New York 1977.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 - What It Can Do To You and What You Can Do To Control It, http://www.earthmed.com/magazine_article.asp?id=21, Life Enrichment Network, Inc.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Dotto, Lydia,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Losing Sleep: How Your Sleeping Habits Affect Your Life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William Morrow and Co., New York, 1990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Freudenberger, Herbert,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Burn Out: The High Cost of High Achievement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Anchor Press, New York, 1980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Kabat-Zinn, Jon,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Full Catastrophe Living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Delacorte Press, New York, 1990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 UK � For all those interested in personal and occupational stress management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http://www.stress.org.uk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Medical Basis of Stress, Depression, Anxiety, Sleep Problems, and Drug Use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http://www.teachhealth.com/#stressscale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THINK � Teenage Health Interactive Network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http://library.thinkquest.org/29500/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