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b w:val="1"/>
          <w:vertAlign w:val="baseline"/>
          <w:rtl w:val="0"/>
        </w:rPr>
        <w:t xml:space="preserve">Hypothesis:</w:t>
      </w:r>
      <w:r w:rsidDel="00000000" w:rsidR="00000000" w:rsidRPr="00000000">
        <w:rPr>
          <w:vertAlign w:val="baseline"/>
          <w:rtl w:val="0"/>
        </w:rPr>
        <w:t xml:space="preserve">  Plants under extreme ultraviolet conditions (fluorescent light) will not survive as well as plants under simulated sunlight (plant light) with lower levels of ultraviolet and plants without ultraviolet exposure (under saran wrap).  </w:t>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b w:val="1"/>
          <w:vertAlign w:val="baseline"/>
          <w:rtl w:val="0"/>
        </w:rPr>
        <w:t xml:space="preserve">Prediction:</w:t>
      </w:r>
      <w:r w:rsidDel="00000000" w:rsidR="00000000" w:rsidRPr="00000000">
        <w:rPr>
          <w:vertAlign w:val="baseline"/>
          <w:rtl w:val="0"/>
        </w:rPr>
        <w:t xml:space="preserve">  If the plants are under the fluorescent light, then they will not survive as well as the other plants under the saran and plant light.</w:t>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