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9900cc"/>
                <w:sz w:val="28"/>
                <w:szCs w:val="28"/>
                <w:shd w:fill="auto" w:val="clear"/>
                <w:rtl w:val="0"/>
              </w:rPr>
              <w:t xml:space="preserve">Music List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9900cc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rtl w:val="0"/>
              </w:rPr>
              <w:t xml:space="preserve">Piano Concerto no. 21 in C major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rtl w:val="0"/>
              </w:rPr>
              <w:t xml:space="preserve">Eine Kline Nachtmusik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rtl w:val="0"/>
              </w:rPr>
              <w:t xml:space="preserve">Piano Sonata no. 11 in A major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rtl w:val="0"/>
              </w:rPr>
              <w:t xml:space="preserve">Serenade for 12 Wind Instrutments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rtl w:val="0"/>
              </w:rPr>
              <w:t xml:space="preserve">Symphony no. 41 in C major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shd w:fill="auto" w:val="clear"/>
                <w:rtl w:val="0"/>
              </w:rPr>
              <w:t xml:space="preserve">Sonata for Piano no. 12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00"/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hd w:fill="auto" w:val="clear"/>
              </w:rPr>
            </w:pPr>
            <w:r w:rsidDel="00000000" w:rsidR="00000000" w:rsidRPr="00000000">
              <w:rPr>
                <w:color w:val="0000dd"/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View the music list</w:t>
              </w:r>
            </w:hyperlink>
            <w:r w:rsidDel="00000000" w:rsidR="00000000" w:rsidRPr="00000000">
              <w:rPr>
                <w:color w:val="0000dd"/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dd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dd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list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