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hd w:fill="auto" w:val="clear"/>
              </w:rPr>
            </w:pPr>
            <w:r w:rsidDel="00000000" w:rsidR="00000000" w:rsidRPr="00000000">
              <w:rPr>
                <w:b w:val="1"/>
                <w:color w:val="ff0000"/>
                <w:shd w:fill="auto" w:val="clear"/>
                <w:rtl w:val="0"/>
              </w:rPr>
              <w:t xml:space="preserve">LEGEND: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 AXIS: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Each number represents the relative day we collected data (ex: Day 1, Day 2..). We alternated days we collected data beginning April 1st and ending on April 15th. We had a total of six plants for each test group and so the different color 'series' represent individual plants within each test group.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Y AXIS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Height.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DATA CHART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