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Gordon, James S.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vertAlign w:val="baseline"/>
          <w:rtl w:val="0"/>
        </w:rPr>
        <w:t xml:space="preserve">Stress Management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Philadelphia: Chelsea House Publishers,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2001.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“Stress (psychology)”. Microsoft Encarta Online Encyclopedia 2001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http://encarta.msn.com (22 Nov. 2001).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Laughing Out Loud to Good Health.  November 22, 2001.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http://library.thinkquest.org/25500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Psychology at Work. May 17, 2002. http://helping.apa.org/work/stress4.html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Clayton, Mark. “Overview: The Gender Equation”.  May 17, 2002.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http://www.csmonitor.com/durable/2001/05/22/p11s2.htm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Rubiks Cube. http://www.rubikscube.com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Gallery of Neurons. May 19, 2002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  <w:t xml:space="preserve">http://faculty.washington.edu/chudler/gall1.html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