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20.577408877661"/>
        <w:gridCol w:w="270.22735474557925"/>
        <w:gridCol w:w="6769.19523637676"/>
        <w:tblGridChange w:id="0">
          <w:tblGrid>
            <w:gridCol w:w="2320.577408877661"/>
            <w:gridCol w:w="270.22735474557925"/>
            <w:gridCol w:w="6769.19523637676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Z Tables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T Tables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u w:val="single"/>
                  <w:shd w:fill="auto" w:val="clear"/>
                  <w:rtl w:val="0"/>
                </w:rPr>
                <w:t xml:space="preserve">F Tables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hd w:fill="auto" w:val="clear"/>
                <w:rtl w:val="0"/>
              </w:rPr>
              <w:t xml:space="preserve">courtesy of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http://www.statsoft.com/textbook/stathome.html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tatsoft.com/textbook/stathome.html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ztable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ftable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ttabl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