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WHAT IS BIOTERRORISM?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66ff"/>
          <w:sz w:val="18"/>
          <w:szCs w:val="18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highlight w:val="darkBlu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darkBlue"/>
          <w:rtl w:val="0"/>
        </w:rPr>
        <w:t xml:space="preserve">Bioterrorism is the overt or covert dispensing of disease pathogens by individuals, groups, or governments for the expressed purpose of causing harm for either ideological, political, or financial gain.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66ff"/>
          <w:sz w:val="18"/>
          <w:szCs w:val="18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