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Charlesworth, Edward A. and Nathan, Ronald G.,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Stress Management.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Atheneum, New York, 1984.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Diamond, David and Faelten, Sharon,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Take Control of Your Life: A Complete Guide To Stress Relief.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Rodale Press, Pennsylvania, 1988.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Lewis, Shelia Kay and Lewis, Sheldon,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Stress-Proofing Your Child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Bantam Books, New York, 1996.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Mind Tools - How to Master Stress, http://www.psychwww.com/mtsite/smpage.html, Mind Tools Ltd 1995 - 1996</w:t>
        <w:br w:type="textWrapping"/>
        <w:br w:type="textWrapping"/>
        <w:t xml:space="preserve">EarthMed.com, http://med-world.net/stress, 1997 - 2000 Life Enrichment Network, Inc.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Constable, George and Time-Life Books,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Managing Stress From Morning to Night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Time-Life Books, Virginia, 1987.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Encyclopedia Britannica, </w:t>
      </w:r>
      <w:r w:rsidDel="00000000" w:rsidR="00000000" w:rsidRPr="00000000">
        <w:rPr>
          <w:sz w:val="24"/>
          <w:szCs w:val="24"/>
          <w:u w:val="single"/>
          <w:vertAlign w:val="baseline"/>
          <w:rtl w:val="0"/>
        </w:rPr>
        <w:t xml:space="preserve">Endorphins.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2002 online edition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Goldstein, A.; Lowney, L.I. and Pal, B.K. </w:t>
      </w:r>
      <w:r w:rsidDel="00000000" w:rsidR="00000000" w:rsidRPr="00000000">
        <w:rPr>
          <w:sz w:val="24"/>
          <w:szCs w:val="24"/>
          <w:u w:val="single"/>
          <w:vertAlign w:val="baseline"/>
          <w:rtl w:val="0"/>
        </w:rPr>
        <w:t xml:space="preserve">Stereospecific and non-stereospecific interactions of the morphine congener levorphanol in sub cellular fractions of mouse brain.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1971.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