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Table 3.3</w:t>
        <w:br w:type="textWrapping"/>
        <w:t xml:space="preserve">Table 3- Group C</w:t>
        <w:br w:type="textWrapping"/>
        <w:t xml:space="preserve">Concentration 6.25%                                                                  </w:t>
        <w:br w:type="textWrapping"/>
        <w:t xml:space="preserve">Date Began Testing: January/21/2002                                   DishC-1C-2C-3C -4B-5Day57911135791113579111357911135791113SG21232426272223252728262729313126273031332123252526CL   FAHxxxx5xxxx4.5xxxx4.6xxxx4.9xxxx4.7RLxxxx1.5xxxx2xxxx1.7xxxx1.9xxxx2</w:t>
        <w:br w:type="textWrapping"/>
        <w:t xml:space="preserve">Figure 3.3</w:t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