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3.4</w:t>
        <w:br w:type="textWrapping"/>
        <w:t xml:space="preserve">Table 4- Group D</w:t>
        <w:br w:type="textWrapping"/>
        <w:t xml:space="preserve">Concentration 3.25%                                                                  </w:t>
        <w:br w:type="textWrapping"/>
        <w:t xml:space="preserve">Date Began Testing: January/21/2002                                   </w:t>
      </w:r>
    </w:p>
    <w:tbl>
      <w:tblPr>
        <w:tblStyle w:val="Table1"/>
        <w:tblW w:w="31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450"/>
        <w:gridCol w:w="450"/>
        <w:gridCol w:w="450"/>
        <w:gridCol w:w="540"/>
        <w:gridCol w:w="540"/>
        <w:tblGridChange w:id="0">
          <w:tblGrid>
            <w:gridCol w:w="738"/>
            <w:gridCol w:w="450"/>
            <w:gridCol w:w="450"/>
            <w:gridCol w:w="450"/>
            <w:gridCol w:w="540"/>
            <w:gridCol w:w="5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3.4xxxx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008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Figure 3.4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552450</wp:posOffset>
            </wp:positionV>
            <wp:extent cx="3721100" cy="8382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22861</wp:posOffset>
            </wp:positionH>
            <wp:positionV relativeFrom="paragraph">
              <wp:posOffset>929639</wp:posOffset>
            </wp:positionV>
            <wp:extent cx="5577840" cy="34861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