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Table 6- All Concentrations and Averages</w:t>
        <w:br w:type="textWrapping"/>
        <w:t xml:space="preserve">Concentrations ALL</w:t>
        <w:br w:type="textWrapping"/>
        <w:t xml:space="preserve">Date Began Testing: January/21/2002Concentration25%12.5%6.25%3.125%ControlSG26.4312933.840.6FAH3.063.824.7455.14RL.671.21.822.483.06Color</w:t>
        <w:br w:type="textWrapping"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Figure 3.6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4503420</wp:posOffset>
            </wp:positionH>
            <wp:positionV relativeFrom="paragraph">
              <wp:posOffset>20320</wp:posOffset>
            </wp:positionV>
            <wp:extent cx="2857500" cy="111760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-251459</wp:posOffset>
            </wp:positionH>
            <wp:positionV relativeFrom="paragraph">
              <wp:posOffset>294640</wp:posOffset>
            </wp:positionV>
            <wp:extent cx="5577840" cy="334073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40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/>
      <w:pgMar w:bottom="1800" w:top="18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