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jc w:val="center"/>
              <w:rPr>
                <w:b w:val="1"/>
                <w:i w:val="0"/>
                <w:color w:val="0000dd"/>
                <w:sz w:val="36"/>
                <w:szCs w:val="36"/>
                <w:shd w:fill="auto" w:val="clear"/>
              </w:rPr>
            </w:pPr>
            <w:r w:rsidDel="00000000" w:rsidR="00000000" w:rsidRPr="00000000">
              <w:rPr>
                <w:b w:val="1"/>
                <w:i w:val="0"/>
                <w:color w:val="0000dd"/>
                <w:sz w:val="36"/>
                <w:szCs w:val="36"/>
                <w:shd w:fill="auto" w:val="clear"/>
                <w:rtl w:val="0"/>
              </w:rPr>
              <w:t xml:space="preserve">Significance/Recommendations</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shd w:fill="auto" w:val="clear"/>
                <w:rtl w:val="0"/>
              </w:rPr>
              <w:t xml:space="preserve">People can use my research in a variety of ways. From my experiment and research I have proven that different water contaminations do not affect the enamel of the teeth. Now people do not have to go out of their way to pay millions of dollars to use other water for brushing their teeth. However, as seen in my research these water contaminants are possible of many other hazards such as cancer and nausea. This information should be used by the water company in determining the hazards of water and eliminating these contaminants. This information will also suggest to people that minimal amounts of water with many contaminants should be used in cooking and other actions that involve consumption of the contaminants. This information informs the public about the risks that are present due to the various contaminants and helps them to be more aware of what they are consuming.</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Also, my research shows that although fluoride may be seen as being hazardous, it may only damage the teeth if used in excess. It also informs the public that have children under the age of nine, whose teeth are still forming, that they should especially use minimal amounts of fluoride. However, the complete abolishment of fluoride will be detrimental to ones teeth because it helps fight bacteria and makes teeth stronger. This informs people that they should not only drink bottled water because it does not contain fluoride.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This research and experimentation will not only help people to be more informed about what is going on, but will make them more aware of what they are consuming. People will be able to make wiser and healthier decisions about what they intake and what types of water they use. My research can not only be used for knowledge about how water effects the teeth, but also how if effects the entire human body.</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AP2002/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