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phone numbers of veterinary clinics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numbers of government agencies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with my introduction and question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Script: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My name is Megan and I am doing a Biology research project at Amador Valley High School in Pleasanton. I wanted to know if your office keeps separate records to keep track of how many cases of feline cancer you see each year.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your time.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Contact government agencies about the requirement of veterinarians to submit data on animal cancer rates.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Research the physiological link between animals and humans.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Chose two nearby California areas where the location of the area is the variable. One will be close to the industry and environmental pollutants, and one will be away from pollutants in the semi-rural area.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beniciapics.pdf)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images of Modesto and Altamont pass)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Find phone numbers through Yahoo! YellowPages by typing in the area to look in and the keyword “vet” to search.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Call 50 veterinary clinics in the Antioch/Vallejo area for the industrial location and 50 veterinary clinics in the Modesto/Tracy area for the non-industrial location.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Record data gathered from vet clinics.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