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HEALTH AND SAFETY CODE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SECTION 121575-121710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121595. Whenever any case of rabies is reported as existing in any county or city, the department shall make, or cause to be made, a preliminary investigation as to whether the disease exists, and as to the probable area of the state in which the population or animals are endangered.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121600. If upon the investigation the department finds that rabies exists, a quarantine shall be declared against all animals as are designated in the quarantine order, and living within the area specified in the order.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121605. Following the order of quarantine the department shall make or cause to be made a thorough investigation as to the extent of the disease, the probable number of persons and animals exposed, and the area found to be involved.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121690. In rabies areas, all of the following shall apply: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It shall be the responsibility of each city, county, or city and county to provide dog vaccination clinics, or to arrange for dog vaccination at clinics operated by veterinary groups or associations, held at strategic locations throughout each city, city and county, or county. The vaccination and licensing procedures may be combined as a single operation in the clinics. No charge in excess of the actual cost shall be made for any one vaccination at a clinic. No owner of a dog shall be required to have his or her dog vaccinated at a public clinic if the owner elects to have the dog vaccinated by a licensed veterinarian of the owner's choice.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public clinics shall be required to operate under antiseptic immunization conditions comparable to those used in the vaccination of human beings.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