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Journal</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6/09/00 – Pacific Gas and Electric tries to put in a power line by Ross Silverman’s house, which leads to a long legal battle.</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8/29/01 – The research project is assigned, and Jay and Ross team as partners.</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9/8/02 - Jay goes to Ross’s house to search the web for preliminary research.</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11/16/01 – We choose a topic for the research after much deliberation.  We decide to experiment on fruit flies rather than fish or mice.</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11/27/01 – We contact Mr. Simms about his involvement with the research; he agrees to let us use his fly resources.</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12/19/01 – We contact Mr. Thiel about his involvement with the research, and he agrees to let us use his room.</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2/08/02 – Jay Bell buys the necessary supplies for the research project (wire).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2/22/02 – Ross brings the digital camera to school and assists Jay in the set up of the experiment.  This includes coiling wire around the vials and putting the food in the vials.  However, due to a lack of time, we do not put the flies in the vials at this time.</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2/23/02 – Jay and Ross meet at Jay’s house to draft the hypothesis and prediction</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2/25/02 – We put the flies into the vials (2 male and two female in each vial) and start current running through the circuitry.</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 xml:space="preserve">3/08/02 – Realizing that there is a problem with the setup, Jay moves the experiment to his dad’s house.  Jay discusses what he believes are the problems in the setup with his dad (a scientist).  </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3/09/02 – Jay shows his dad the setup, and the two use an amp meter to conclude that the current running through the wires is negligible.</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3/10/02 – Jay and his dad go to Home Depot and Radio Shack to pick up the necessary materials to get the project working correctly (25-watt transformer, light bulb and holder, insulated wire, heavy duty electrical tape, and extension cord).</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3/11/02 – Jay and his dad completely redo the circuitry throughout the vials.  They must strip off the old wire and coil the new insulated wire around the vials, making sure the number of coils is consistent with the previous setup.  Jay and his dad use ohm’s law to ensure that there is one amp of current running through the setup.</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3/12/02 – Ross and Jay meet to complete the materials and procedure portion of the research project.</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3/30/02 – Jay completes the first data collection at his dad’s house.  He must first knock the flies out using the FlyNap acquired by Mr. Simms and then separate the flies into male and female categories to be totaled.  </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4/01/02- Ross begins writing the introduction.</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4/05/02 – Jay brings the setup to his mom’s house.</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4/06/02 – Jay does the second data collection and completes the final data analysis and the conclusions. </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 xml:space="preserve">4/07/02 –Ross puts the final touches on the introduction.  Jay and Ross meet to finalize the project and pull it all together</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