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60.0" w:type="dxa"/>
              <w:jc w:val="left"/>
              <w:tblLayout w:type="fixed"/>
              <w:tblLook w:val="0600"/>
            </w:tblPr>
            <w:tblGrid>
              <w:gridCol w:w="1560"/>
              <w:tblGridChange w:id="0">
                <w:tblGrid>
                  <w:gridCol w:w="1560"/>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59.9999999999998" w:type="dxa"/>
                    <w:jc w:val="left"/>
                    <w:tblLayout w:type="fixed"/>
                    <w:tblLook w:val="0600"/>
                  </w:tblPr>
                  <w:tblGrid>
                    <w:gridCol w:w="112.94117647058825"/>
                    <w:gridCol w:w="1334.1176470588234"/>
                    <w:gridCol w:w="112.94117647058825"/>
                    <w:tblGridChange w:id="0">
                      <w:tblGrid>
                        <w:gridCol w:w="112.94117647058825"/>
                        <w:gridCol w:w="1334.1176470588234"/>
                        <w:gridCol w:w="112.94117647058825"/>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48"/>
                            <w:szCs w:val="48"/>
                            <w:shd w:fill="auto" w:val="clear"/>
                          </w:rPr>
                        </w:pPr>
                        <w:r w:rsidDel="00000000" w:rsidR="00000000" w:rsidRPr="00000000">
                          <w:rPr>
                            <w:rFonts w:ascii="Arial" w:cs="Arial" w:eastAsia="Arial" w:hAnsi="Arial"/>
                            <w:b w:val="1"/>
                            <w:color w:val="ffffff"/>
                            <w:sz w:val="48"/>
                            <w:szCs w:val="48"/>
                            <w:shd w:fill="auto" w:val="clear"/>
                            <w:rtl w:val="0"/>
                          </w:rPr>
                          <w:t xml:space="preserve">Procedure</w:t>
                        </w:r>
                      </w:p>
                    </w:tc>
                    <w:tc>
                      <w:tcPr>
                        <w:shd w:fill="00000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18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109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bl>
            <w:tblPr>
              <w:tblStyle w:val="Table4"/>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108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Fonts w:ascii="Arial" w:cs="Arial" w:eastAsia="Arial" w:hAnsi="Arial"/>
                      <w:b w:val="1"/>
                      <w:i w:val="1"/>
                      <w:color w:val="000000"/>
                      <w:sz w:val="28"/>
                      <w:szCs w:val="28"/>
                      <w:shd w:fill="auto" w:val="clear"/>
                      <w:rtl w:val="0"/>
                    </w:rPr>
                    <w:t xml:space="preserve">Materials: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250 Surveys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18 CD Players/Headphones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AA Batteries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Binder Paper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SAT Prep books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18 Copies of the selected passages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28"/>
                      <w:szCs w:val="28"/>
                      <w:shd w:fill="auto" w:val="clear"/>
                      <w:rtl w:val="0"/>
                    </w:rPr>
                    <w:t xml:space="preserve">Assorted CDs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8"/>
                      <w:szCs w:val="28"/>
                      <w:shd w:fill="auto" w:val="clear"/>
                    </w:rPr>
                  </w:pPr>
                  <w:r w:rsidDel="00000000" w:rsidR="00000000" w:rsidRPr="00000000">
                    <w:rPr>
                      <w:rFonts w:ascii="Arial" w:cs="Arial" w:eastAsia="Arial" w:hAnsi="Arial"/>
                      <w:b w:val="1"/>
                      <w:i w:val="1"/>
                      <w:sz w:val="28"/>
                      <w:szCs w:val="28"/>
                      <w:shd w:fill="auto" w:val="clear"/>
                      <w:rtl w:val="0"/>
                    </w:rPr>
                    <w:t xml:space="preserve">Experiment: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8"/>
                      <w:szCs w:val="28"/>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8"/>
                      <w:szCs w:val="28"/>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To test my hypothesis, I </w:t>
                  </w:r>
                  <w:hyperlink r:id="rId6">
                    <w:r w:rsidDel="00000000" w:rsidR="00000000" w:rsidRPr="00000000">
                      <w:rPr>
                        <w:rFonts w:ascii="Arial" w:cs="Arial" w:eastAsia="Arial" w:hAnsi="Arial"/>
                        <w:color w:val="0000ee"/>
                        <w:sz w:val="28"/>
                        <w:szCs w:val="28"/>
                        <w:u w:val="single"/>
                        <w:shd w:fill="auto" w:val="clear"/>
                        <w:rtl w:val="0"/>
                      </w:rPr>
                      <w:t xml:space="preserve">surveyed</w:t>
                    </w:r>
                  </w:hyperlink>
                  <w:r w:rsidDel="00000000" w:rsidR="00000000" w:rsidRPr="00000000">
                    <w:rPr>
                      <w:rFonts w:ascii="Arial" w:cs="Arial" w:eastAsia="Arial" w:hAnsi="Arial"/>
                      <w:sz w:val="28"/>
                      <w:szCs w:val="28"/>
                      <w:shd w:fill="auto" w:val="clear"/>
                      <w:rtl w:val="0"/>
                    </w:rPr>
                    <w:t xml:space="preserve"> 220 out of the 900 juniors and seniors at Amador Valley High School. I gave them all the same directions; I let them know that this was a project for my Health &amp; Bioscience Academy as well as AP Biology, and then I told them to fill out the survey honestly and completely. I tallied to results of the surveys, which told me if the student listens to music while doing homework or not, what type of music s/he listens to while doing homework, and if s/he would be willing to participate in my experiment.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After tallying my results, I made a list of all the prospective subjects and then contacted them to let them know when to come participate.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i w:val="1"/>
                      <w:sz w:val="28"/>
                      <w:szCs w:val="28"/>
                      <w:shd w:fill="auto" w:val="clear"/>
                    </w:rPr>
                  </w:pPr>
                  <w:r w:rsidDel="00000000" w:rsidR="00000000" w:rsidRPr="00000000">
                    <w:rPr>
                      <w:rFonts w:ascii="Arial" w:cs="Arial" w:eastAsia="Arial" w:hAnsi="Arial"/>
                      <w:sz w:val="28"/>
                      <w:szCs w:val="28"/>
                      <w:shd w:fill="auto" w:val="clear"/>
                      <w:rtl w:val="0"/>
                    </w:rPr>
                    <w:t xml:space="preserve">When subjects arrived, I handed them a piece of paper, a test, a CD player, and their CD(s). (Students who listen to music while doing homework got two CDs, whereas students who do not listen to music while doing homework only got one.) </w:t>
                  </w:r>
                  <w:r w:rsidDel="00000000" w:rsidR="00000000" w:rsidRPr="00000000">
                    <w:rPr>
                      <w:rFonts w:ascii="Arial" w:cs="Arial" w:eastAsia="Arial" w:hAnsi="Arial"/>
                      <w:i w:val="1"/>
                      <w:sz w:val="28"/>
                      <w:szCs w:val="28"/>
                      <w:shd w:fill="auto" w:val="clear"/>
                      <w:rtl w:val="0"/>
                    </w:rPr>
                    <w:t xml:space="preserve">It was quite disappointing to see that about thirty-five of the people who said they would volunteer never showed up. That was detrimental to my results.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i w:val="1"/>
                      <w:sz w:val="28"/>
                      <w:szCs w:val="28"/>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When all the subjects had arrived, I gave them instructions. I gave them the rest of the period to take three (or two) tests. The first test was without any music. The second test was with their favorite CD (or the </w:t>
                  </w:r>
                  <w:r w:rsidDel="00000000" w:rsidR="00000000" w:rsidRPr="00000000">
                    <w:rPr>
                      <w:rFonts w:ascii="Arial" w:cs="Arial" w:eastAsia="Arial" w:hAnsi="Arial"/>
                      <w:i w:val="1"/>
                      <w:sz w:val="28"/>
                      <w:szCs w:val="28"/>
                      <w:shd w:fill="auto" w:val="clear"/>
                      <w:rtl w:val="0"/>
                    </w:rPr>
                    <w:t xml:space="preserve">one</w:t>
                  </w:r>
                  <w:r w:rsidDel="00000000" w:rsidR="00000000" w:rsidRPr="00000000">
                    <w:rPr>
                      <w:rFonts w:ascii="Arial" w:cs="Arial" w:eastAsia="Arial" w:hAnsi="Arial"/>
                      <w:sz w:val="28"/>
                      <w:szCs w:val="28"/>
                      <w:shd w:fill="auto" w:val="clear"/>
                      <w:rtl w:val="0"/>
                    </w:rPr>
                    <w:t xml:space="preserve"> CD that they had). If they were taking the third test, they listened to their least favorite type of music. They read the passages and answered the questions with the music.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After everyone was finished with the test, I graded them and began my analysis. I ran three different tests on the data for people who listen to music while doing homework, and two tests on the data for people who do not listen to music while doing homework.</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9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bl>
            <w:tblPr>
              <w:tblStyle w:val="Table5"/>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8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hyperlink r:id="rId7">
                    <w:r w:rsidDel="00000000" w:rsidR="00000000" w:rsidRPr="00000000">
                      <w:rPr>
                        <w:rFonts w:ascii="Arial" w:cs="Arial" w:eastAsia="Arial" w:hAnsi="Arial"/>
                        <w:color w:val="0000ee"/>
                        <w:sz w:val="16"/>
                        <w:szCs w:val="16"/>
                        <w:u w:val="single"/>
                        <w:shd w:fill="auto" w:val="clear"/>
                        <w:rtl w:val="0"/>
                      </w:rPr>
                      <w:t xml:space="preserve">Home Page</w:t>
                    </w:r>
                  </w:hyperlink>
                  <w:r w:rsidDel="00000000" w:rsidR="00000000" w:rsidRPr="00000000">
                    <w:rPr>
                      <w:rFonts w:ascii="Arial" w:cs="Arial" w:eastAsia="Arial" w:hAnsi="Arial"/>
                      <w:color w:val="000000"/>
                      <w:sz w:val="16"/>
                      <w:szCs w:val="16"/>
                      <w:shd w:fill="auto" w:val="clear"/>
                      <w:rtl w:val="0"/>
                    </w:rPr>
                    <w:t xml:space="preserve"> | </w:t>
                  </w:r>
                  <w:hyperlink r:id="rId8">
                    <w:r w:rsidDel="00000000" w:rsidR="00000000" w:rsidRPr="00000000">
                      <w:rPr>
                        <w:rFonts w:ascii="Arial" w:cs="Arial" w:eastAsia="Arial" w:hAnsi="Arial"/>
                        <w:color w:val="0000ee"/>
                        <w:sz w:val="16"/>
                        <w:szCs w:val="16"/>
                        <w:u w:val="single"/>
                        <w:shd w:fill="auto" w:val="clear"/>
                        <w:rtl w:val="0"/>
                      </w:rPr>
                      <w:t xml:space="preserve">Abstract</w:t>
                    </w:r>
                  </w:hyperlink>
                  <w:r w:rsidDel="00000000" w:rsidR="00000000" w:rsidRPr="00000000">
                    <w:rPr>
                      <w:rFonts w:ascii="Arial" w:cs="Arial" w:eastAsia="Arial" w:hAnsi="Arial"/>
                      <w:color w:val="000000"/>
                      <w:sz w:val="16"/>
                      <w:szCs w:val="16"/>
                      <w:shd w:fill="auto" w:val="clear"/>
                      <w:rtl w:val="0"/>
                    </w:rPr>
                    <w:t xml:space="preserve"> | </w:t>
                  </w:r>
                  <w:hyperlink r:id="rId9">
                    <w:r w:rsidDel="00000000" w:rsidR="00000000" w:rsidRPr="00000000">
                      <w:rPr>
                        <w:rFonts w:ascii="Arial" w:cs="Arial" w:eastAsia="Arial" w:hAnsi="Arial"/>
                        <w:color w:val="0000ee"/>
                        <w:sz w:val="16"/>
                        <w:szCs w:val="16"/>
                        <w:u w:val="single"/>
                        <w:shd w:fill="auto" w:val="clear"/>
                        <w:rtl w:val="0"/>
                      </w:rPr>
                      <w:t xml:space="preserve">Introduction</w:t>
                    </w:r>
                  </w:hyperlink>
                  <w:r w:rsidDel="00000000" w:rsidR="00000000" w:rsidRPr="00000000">
                    <w:rPr>
                      <w:rFonts w:ascii="Arial" w:cs="Arial" w:eastAsia="Arial" w:hAnsi="Arial"/>
                      <w:color w:val="000000"/>
                      <w:sz w:val="16"/>
                      <w:szCs w:val="16"/>
                      <w:shd w:fill="auto" w:val="clear"/>
                      <w:rtl w:val="0"/>
                    </w:rPr>
                    <w:t xml:space="preserve"> | </w:t>
                  </w:r>
                  <w:hyperlink r:id="rId10">
                    <w:r w:rsidDel="00000000" w:rsidR="00000000" w:rsidRPr="00000000">
                      <w:rPr>
                        <w:rFonts w:ascii="Arial" w:cs="Arial" w:eastAsia="Arial" w:hAnsi="Arial"/>
                        <w:color w:val="0000ee"/>
                        <w:sz w:val="16"/>
                        <w:szCs w:val="16"/>
                        <w:u w:val="single"/>
                        <w:shd w:fill="auto" w:val="clear"/>
                        <w:rtl w:val="0"/>
                      </w:rPr>
                      <w:t xml:space="preserve">Hypothesis</w:t>
                    </w:r>
                  </w:hyperlink>
                  <w:r w:rsidDel="00000000" w:rsidR="00000000" w:rsidRPr="00000000">
                    <w:rPr>
                      <w:rFonts w:ascii="Arial" w:cs="Arial" w:eastAsia="Arial" w:hAnsi="Arial"/>
                      <w:color w:val="000000"/>
                      <w:sz w:val="16"/>
                      <w:szCs w:val="16"/>
                      <w:shd w:fill="auto" w:val="clear"/>
                      <w:rtl w:val="0"/>
                    </w:rPr>
                    <w:t xml:space="preserve"> | </w:t>
                  </w:r>
                  <w:hyperlink r:id="rId11">
                    <w:r w:rsidDel="00000000" w:rsidR="00000000" w:rsidRPr="00000000">
                      <w:rPr>
                        <w:rFonts w:ascii="Arial" w:cs="Arial" w:eastAsia="Arial" w:hAnsi="Arial"/>
                        <w:color w:val="0000ee"/>
                        <w:sz w:val="16"/>
                        <w:szCs w:val="16"/>
                        <w:u w:val="single"/>
                        <w:shd w:fill="auto" w:val="clear"/>
                        <w:rtl w:val="0"/>
                      </w:rPr>
                      <w:t xml:space="preserve">Procedure</w:t>
                    </w:r>
                  </w:hyperlink>
                  <w:r w:rsidDel="00000000" w:rsidR="00000000" w:rsidRPr="00000000">
                    <w:rPr>
                      <w:rFonts w:ascii="Arial" w:cs="Arial" w:eastAsia="Arial" w:hAnsi="Arial"/>
                      <w:color w:val="000000"/>
                      <w:sz w:val="16"/>
                      <w:szCs w:val="16"/>
                      <w:shd w:fill="auto" w:val="clear"/>
                      <w:rtl w:val="0"/>
                    </w:rPr>
                    <w:t xml:space="preserve"> | </w:t>
                  </w:r>
                  <w:hyperlink r:id="rId12">
                    <w:r w:rsidDel="00000000" w:rsidR="00000000" w:rsidRPr="00000000">
                      <w:rPr>
                        <w:rFonts w:ascii="Arial" w:cs="Arial" w:eastAsia="Arial" w:hAnsi="Arial"/>
                        <w:color w:val="0000ee"/>
                        <w:sz w:val="16"/>
                        <w:szCs w:val="16"/>
                        <w:u w:val="single"/>
                        <w:shd w:fill="auto" w:val="clear"/>
                        <w:rtl w:val="0"/>
                      </w:rPr>
                      <w:t xml:space="preserve">Data</w:t>
                    </w:r>
                  </w:hyperlink>
                  <w:r w:rsidDel="00000000" w:rsidR="00000000" w:rsidRPr="00000000">
                    <w:rPr>
                      <w:rFonts w:ascii="Arial" w:cs="Arial" w:eastAsia="Arial" w:hAnsi="Arial"/>
                      <w:color w:val="000000"/>
                      <w:sz w:val="16"/>
                      <w:szCs w:val="16"/>
                      <w:shd w:fill="auto" w:val="clear"/>
                      <w:rtl w:val="0"/>
                    </w:rPr>
                    <w:t xml:space="preserve"> | </w:t>
                  </w:r>
                  <w:hyperlink r:id="rId13">
                    <w:r w:rsidDel="00000000" w:rsidR="00000000" w:rsidRPr="00000000">
                      <w:rPr>
                        <w:rFonts w:ascii="Arial" w:cs="Arial" w:eastAsia="Arial" w:hAnsi="Arial"/>
                        <w:color w:val="0000ee"/>
                        <w:sz w:val="16"/>
                        <w:szCs w:val="16"/>
                        <w:u w:val="single"/>
                        <w:shd w:fill="auto" w:val="clear"/>
                        <w:rtl w:val="0"/>
                      </w:rPr>
                      <w:t xml:space="preserve">Results</w:t>
                    </w:r>
                  </w:hyperlink>
                  <w:r w:rsidDel="00000000" w:rsidR="00000000" w:rsidRPr="00000000">
                    <w:rPr>
                      <w:rFonts w:ascii="Arial" w:cs="Arial" w:eastAsia="Arial" w:hAnsi="Arial"/>
                      <w:color w:val="000000"/>
                      <w:sz w:val="16"/>
                      <w:szCs w:val="16"/>
                      <w:shd w:fill="auto" w:val="clear"/>
                      <w:rtl w:val="0"/>
                    </w:rPr>
                    <w:t xml:space="preserve"> | </w:t>
                  </w:r>
                  <w:hyperlink r:id="rId14">
                    <w:r w:rsidDel="00000000" w:rsidR="00000000" w:rsidRPr="00000000">
                      <w:rPr>
                        <w:rFonts w:ascii="Arial" w:cs="Arial" w:eastAsia="Arial" w:hAnsi="Arial"/>
                        <w:color w:val="0000ee"/>
                        <w:sz w:val="16"/>
                        <w:szCs w:val="16"/>
                        <w:u w:val="single"/>
                        <w:shd w:fill="auto" w:val="clear"/>
                        <w:rtl w:val="0"/>
                      </w:rPr>
                      <w:t xml:space="preserve">Conclusion </w:t>
                    </w:r>
                  </w:hyperlink>
                  <w:r w:rsidDel="00000000" w:rsidR="00000000" w:rsidRPr="00000000">
                    <w:rPr>
                      <w:rFonts w:ascii="Arial" w:cs="Arial" w:eastAsia="Arial" w:hAnsi="Arial"/>
                      <w:color w:val="000000"/>
                      <w:sz w:val="16"/>
                      <w:szCs w:val="16"/>
                      <w:shd w:fill="auto" w:val="clear"/>
                      <w:rtl w:val="0"/>
                    </w:rPr>
                    <w:t xml:space="preserve"> | </w:t>
                  </w:r>
                  <w:hyperlink r:id="rId15">
                    <w:r w:rsidDel="00000000" w:rsidR="00000000" w:rsidRPr="00000000">
                      <w:rPr>
                        <w:rFonts w:ascii="Arial" w:cs="Arial" w:eastAsia="Arial" w:hAnsi="Arial"/>
                        <w:color w:val="0000ee"/>
                        <w:sz w:val="16"/>
                        <w:szCs w:val="16"/>
                        <w:u w:val="single"/>
                        <w:shd w:fill="auto" w:val="clear"/>
                        <w:rtl w:val="0"/>
                      </w:rPr>
                      <w:t xml:space="preserve">Bibliography</w:t>
                    </w:r>
                  </w:hyperlink>
                  <w:r w:rsidDel="00000000" w:rsidR="00000000" w:rsidRPr="00000000">
                    <w:rPr>
                      <w:rFonts w:ascii="Arial" w:cs="Arial" w:eastAsia="Arial" w:hAnsi="Arial"/>
                      <w:color w:val="000000"/>
                      <w:sz w:val="16"/>
                      <w:szCs w:val="16"/>
                      <w:shd w:fill="auto" w:val="clear"/>
                      <w:rtl w:val="0"/>
                    </w:rPr>
                    <w:t xml:space="preserve"> | </w:t>
                  </w:r>
                  <w:hyperlink r:id="rId16">
                    <w:r w:rsidDel="00000000" w:rsidR="00000000" w:rsidRPr="00000000">
                      <w:rPr>
                        <w:rFonts w:ascii="Arial" w:cs="Arial" w:eastAsia="Arial" w:hAnsi="Arial"/>
                        <w:color w:val="0000ee"/>
                        <w:sz w:val="16"/>
                        <w:szCs w:val="16"/>
                        <w:u w:val="single"/>
                        <w:shd w:fill="auto" w:val="clear"/>
                        <w:rtl w:val="0"/>
                      </w:rPr>
                      <w:t xml:space="preserve">Acknowledgements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age8.html" TargetMode="External"/><Relationship Id="rId10" Type="http://schemas.openxmlformats.org/officeDocument/2006/relationships/hyperlink" Target="http://docs.google.com/page7.html" TargetMode="External"/><Relationship Id="rId13" Type="http://schemas.openxmlformats.org/officeDocument/2006/relationships/hyperlink" Target="http://docs.google.com/page14.html" TargetMode="External"/><Relationship Id="rId12" Type="http://schemas.openxmlformats.org/officeDocument/2006/relationships/hyperlink" Target="http://docs.google.com/page1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3.html" TargetMode="External"/><Relationship Id="rId15" Type="http://schemas.openxmlformats.org/officeDocument/2006/relationships/hyperlink" Target="http://docs.google.com/page24.html" TargetMode="External"/><Relationship Id="rId14" Type="http://schemas.openxmlformats.org/officeDocument/2006/relationships/hyperlink" Target="http://docs.google.com/page23.html" TargetMode="External"/><Relationship Id="rId16" Type="http://schemas.openxmlformats.org/officeDocument/2006/relationships/hyperlink" Target="http://docs.google.com/page25.html" TargetMode="External"/><Relationship Id="rId5" Type="http://schemas.openxmlformats.org/officeDocument/2006/relationships/styles" Target="styles.xml"/><Relationship Id="rId6" Type="http://schemas.openxmlformats.org/officeDocument/2006/relationships/hyperlink" Target="http://docs.google.com/page9.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pag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