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778.3999999999996"/>
        <w:gridCol w:w="7581.599999999999"/>
        <w:tblGridChange w:id="0">
          <w:tblGrid>
            <w:gridCol w:w="1778.3999999999996"/>
            <w:gridCol w:w="7581.599999999999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If the cause of a child's autism is a vitamin dependency then the child is predicted to improve when given the specific dosage of vitamin C, niacinamide, B6, pantothenic acid, B tablet and magnesium. Improvement is catogarized as reduced tantrums, increased alertness, improved speech, better sleep patterns, and greater sociability.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However, if the cause is destruction of brain tissue from viral infection, then a child will not improve with the megavitamin therapy.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