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Work</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before="0" w:lineRule="auto"/>
        <w:jc w:val="center"/>
        <w:rP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Courier New" w:cs="Courier New" w:eastAsia="Courier New" w:hAnsi="Courier New"/>
          <w:shd w:fill="auto" w:val="clear"/>
        </w:rPr>
      </w:pPr>
      <w:r w:rsidDel="00000000" w:rsidR="00000000" w:rsidRPr="00000000">
        <w:rPr>
          <w:rFonts w:ascii="Courier New" w:cs="Courier New" w:eastAsia="Courier New" w:hAnsi="Courier New"/>
          <w:shd w:fill="auto" w:val="clea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4"/>
          <w:szCs w:val="24"/>
          <w:shd w:fill="auto" w:val="clear"/>
        </w:rPr>
      </w:pPr>
      <w:r w:rsidDel="00000000" w:rsidR="00000000" w:rsidRPr="00000000">
        <w:rPr>
          <w:sz w:val="24"/>
          <w:szCs w:val="24"/>
          <w:shd w:fill="auto" w:val="clear"/>
          <w:rtl w:val="0"/>
        </w:rPr>
        <w:t xml:space="preserve">Are students who work more stressed out than those who don't? Can a student hold a job and succeed in school at the same time? How can a teenager manage their time as to succeed both in the work place and in school? Many parents say that school is a teenager's job and that is enough stress. Other say that holding a job teaches teens responsibility and time management. To see how holding a job and the number of hours a teen work effects their stress levels please see our physical effects of stress-work link.</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4"/>
          <w:szCs w:val="24"/>
          <w:shd w:fill="auto" w:val="clear"/>
        </w:rPr>
      </w:pPr>
      <w:r w:rsidDel="00000000" w:rsidR="00000000" w:rsidRPr="00000000">
        <w:rPr>
          <w:sz w:val="24"/>
          <w:szCs w:val="24"/>
          <w:shd w:fill="auto" w:val="clear"/>
          <w:rtl w:val="0"/>
        </w:rPr>
        <w:t xml:space="preserve">Our data showed that there was hardly any difference in the GPAs of those students who held a job and those who didn't. The interesting information comes from looking more in-depth though. If one looks at the box plots, one can see that the two categories have medians that vary by quite a bit. This means that while the averages are very close the data is still showing us there is a difference in the GPAs of those who work and those who don't. The people who have a job were more likely to have an average or mediocre GPA, while those who did not work were more likely to have either a high or low GPA. The reason behind this is probably that those students with very high GPAs put so much time into their school work that they don't have time to work and those with low GPAs don't posses the time management skills and drive to succeed that others might possess. Those students who hold jobs are most likely students who are motivated to succeed. This would carry over into their success at school. Even though there was not a significant difference in the means, if one is to look closely enough at the data, they will find that there is a difference in the patterns of the two categories.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Courier New" w:cs="Courier New" w:eastAsia="Courier New" w:hAnsi="Courier New"/>
          <w:shd w:fill="auto" w:val="clear"/>
        </w:rPr>
      </w:pPr>
      <w:r w:rsidDel="00000000" w:rsidR="00000000" w:rsidRPr="00000000">
        <w:rPr>
          <w:rFonts w:ascii="Courier New" w:cs="Courier New" w:eastAsia="Courier New" w:hAnsi="Courier New"/>
          <w:shd w:fill="auto" w:val="clea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ourier New" w:cs="Courier New" w:eastAsia="Courier New" w:hAnsi="Courier New"/>
          <w:shd w:fill="auto" w:val="clear"/>
        </w:rPr>
      </w:pPr>
      <w:r w:rsidDel="00000000" w:rsidR="00000000" w:rsidRPr="00000000">
        <w:rPr>
          <w:rFonts w:ascii="Courier New" w:cs="Courier New" w:eastAsia="Courier New" w:hAnsi="Courier New"/>
          <w:shd w:fill="auto" w:val="clea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Courier New" w:cs="Courier New" w:eastAsia="Courier New" w:hAnsi="Courier New"/>
          <w:shd w:fill="auto" w:val="clear"/>
        </w:rPr>
      </w:pPr>
      <w:r w:rsidDel="00000000" w:rsidR="00000000" w:rsidRPr="00000000">
        <w:rPr>
          <w:rFonts w:ascii="Courier New" w:cs="Courier New" w:eastAsia="Courier New" w:hAnsi="Courier New"/>
          <w:shd w:fill="auto" w:val="clear"/>
          <w:rtl w:val="0"/>
        </w:rPr>
        <w:t xml:space="preserve">Two sample T for Has Job vs No Job</w:t>
        <w:br w:type="textWrapping"/>
        <w:t xml:space="preserve">           N      Mean     StDev   SE Mean</w:t>
        <w:br w:type="textWrapping"/>
        <w:t xml:space="preserve">Has Job  139     3.127     0.593     0.050</w:t>
        <w:br w:type="textWrapping"/>
        <w:t xml:space="preserve">No Job   132     3.176     0.652     0.057</w:t>
        <w:br w:type="textWrapping"/>
        <w:br w:type="textWrapping"/>
        <w:t xml:space="preserve">95% CI for mu Has Job - mu No Job: ( -0.198,  0.101)</w:t>
        <w:br w:type="textWrapping"/>
        <w:t xml:space="preserve">T-Test mu Has Job = mu No Job (vs &lt;): T= -0.64  P=0.26  DF=  263</w:t>
        <w:br w:type="textWrapping"/>
        <w:br w:type="textWrapping"/>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