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The Anti-Bacterial Properties of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b w:val="1"/>
          <w:i w:val="1"/>
          <w:color w:val="00ee00"/>
          <w:sz w:val="72"/>
          <w:szCs w:val="72"/>
        </w:rPr>
      </w:pPr>
      <w:r w:rsidDel="00000000" w:rsidR="00000000" w:rsidRPr="00000000">
        <w:rPr>
          <w:b w:val="1"/>
          <w:i w:val="1"/>
          <w:color w:val="00ee00"/>
          <w:sz w:val="72"/>
          <w:szCs w:val="72"/>
          <w:rtl w:val="0"/>
        </w:rPr>
        <w:t xml:space="preserve">Marine Algae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  <w:color w:val="00ee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  <w:color w:val="00ee00"/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5335.2"/>
        <w:gridCol w:w="4024.8"/>
        <w:tblGridChange w:id="0">
          <w:tblGrid>
            <w:gridCol w:w="5335.2"/>
            <w:gridCol w:w="4024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3399"/>
              </w:rPr>
            </w:pPr>
            <w:r w:rsidDel="00000000" w:rsidR="00000000" w:rsidRPr="00000000">
              <w:rPr>
                <w:rtl w:val="0"/>
              </w:rPr>
              <w:t xml:space="preserve">Project by 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3399"/>
                <w:rtl w:val="0"/>
              </w:rPr>
              <w:t xml:space="preserve">Mike and Harry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Per:5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Date:3/21/98</w:t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