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b w:val="1"/>
                <w:i w:val="1"/>
                <w:color w:val="ff33cc"/>
                <w:sz w:val="28"/>
                <w:szCs w:val="28"/>
                <w:rtl w:val="0"/>
              </w:rPr>
              <w:t xml:space="preserve">L</w:t>
            </w:r>
            <w:r w:rsidDel="00000000" w:rsidR="00000000" w:rsidRPr="00000000">
              <w:rPr>
                <w:rFonts w:ascii="Tahoma" w:cs="Tahoma" w:eastAsia="Tahoma" w:hAnsi="Tahoma"/>
                <w:sz w:val="28"/>
                <w:szCs w:val="28"/>
                <w:rtl w:val="0"/>
              </w:rPr>
              <w:t xml:space="preserve">astly, I would just like to suggest that to anyone who may decide to redo our experiment, try to pull more technical resources together or the preparation for the experiment might be wasted.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results produced by the experiment were not as strong as we expected. This may be the result of the bacteria tested on, E. Coli LE392, which is a rather strong bacteria. The bacteria is not found in the ocean which is a factor that should have been taken into consideration. However, the cultivation of bacteria by more conscientious means was not possible so the bacteria used should still represent a good test for the algae since none would have the advantage of previous experience with the bacteria.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Another area of concern was in the extraction process. A proper straining mechanism was not at our disposal and the solution strained through the Whatman paper may have limited the potential of the solution produced. Plus, the saline solution may have required a larger quantity of solvent because what was extracted was more gelatinous and difficult to strain. This is probably due to the fact that the algae is permeable to water and absorbed much of the solvent.</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