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test subjects in each area had very similar results, any differences will be noted, but the results were quite congruous. These are the responses we received from each test group.</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Test subjects who normally had caffeine once a day and were given an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abundance during the experiment (see experiment page for details)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all said their concentration in classes improved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felt more awake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found it easier to read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but one found it easier to pay attention in class; the one who had difficulties complained of being too restless to sit in school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test subjects experienced dizziness, and lightheadedness; one had a loss of appetite, and one experienced no side effects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all ate and slept as they normally do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The control group; they normally have caffeine twice a day and they didnít change any habits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Three of the subjects said they normally have caffeine in the morning, two in the afternoon, and three said they had it in the evening</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three test subjects said caffeine doesn't effect their concentration because they are so used to the caffeine; one said she can concentrate better if she has coffee in the morning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subjects said they never experience side effects, two said they get headaches if they have too much</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These subjects normally had caffeine three times a day and were asked to reduce it to one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 subjects said they normally have caffeine in the afternoon and evening, one said she'd have it in the morning also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 subjects said their concentration isn't affected by their normal caffeine levels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all said they were more tired with the reduced caffeine level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all felt the lesser amount of caffeine made it more difficult to read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 of the subjects head side effects or signs of withdrawals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The subjects normally consumed caffeine four or more times a day and were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asked to reduce it to none.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all said they had caffeine in the afternoon and evening, one had it all day, and one had it in the morning to wake her up</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don't normally notice a difference in concentration when they have a lot of caffeine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no caffeine, only one found it harder to concentrate, and the one who uses it to wake up had a hard time waking up</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all felt more tired than usual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subjects found it more difficult to read with no caffeine, one found it easier, and one didnít notice a difference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subjects experienced horrible headaches, and one of them vomited; the other two subjects had no side effects at all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all ate and slept normally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flow chart shows the effects of caffeine as demonstrated by our data.</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graph is based on research we did about how much caffeine is in products we use daily.</w:t>
            </w:r>
          </w:p>
        </w:tc>
      </w:tr>
      <w:tr>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