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00000000002" w:type="dxa"/>
        <w:jc w:val="left"/>
        <w:tblInd w:w="0.0" w:type="pct"/>
        <w:tblLayout w:type="fixed"/>
        <w:tblLook w:val="0600"/>
      </w:tblPr>
      <w:tblGrid>
        <w:gridCol w:w="387.3210295456426"/>
        <w:gridCol w:w="8972.678970454359"/>
        <w:tblGridChange w:id="0">
          <w:tblGrid>
            <w:gridCol w:w="387.3210295456426"/>
            <w:gridCol w:w="8972.6789704543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For anyone else who wants to study fossils, great! I had a lot of fun, and learned much more that expected. But there were a few tips I learned that I'd like to pass 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Don't chose a state park to do your field work in! It is protected wilderness and park rangers will not appreciate attempts to dig it up. Even in the name of science. If for some reason you must use a state park, stay away from rangers. If possible, get permission from someone who owns a ranch, and do your field work there. Just don't trespass.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 There is an encyclopedia of fossils that can be found in the library at UC Berkeley that I learned of two days before my report was due. It is much more extensive that the field book that I used.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When doing field work, never go alone. Always bring a companion, even if it's just to help you lug the find of a century home.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4. Don't procrastinate! I counted on being able to do my field work towards the end of winter, early spring. With the rains from El Nino, I wasn't able to do all the field research that I would have liked.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5. Have fun.</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