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Conclusion the test does not provide evidence to support the hypothesis that the diets of German Teenagers are more balanced then the diets of American Teenagers of the same age.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When I compart the diets of Teenagers in both nations I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actually figured out that the American Teenagers diets were slightly healthier than the Germans.But the differences were not significant.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Against my expectations the boys diets were very simular to the girls diets. Most diets were in balance and shouldn' t cause any problems of deficiency or toxidity.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percentage of Fat should be about 4% lower in both diets and the percentage of Carbohydrates should be increased . Teenagers in both countries should also eat more Mony unsaturated Fats and decrease their intake of poly unsaturated fats.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German Teenagers should increase their intake of Vitamin D and E . They reached only 26.7 and 48.5 % of the requirements for both vitamins which could cause rickets,osteomalacia and have results of deficiency on the reproductive system, the nervous system, muscle tissue and blood erithrocytes.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both diets there was a huge intake of Vitamin C which but will not cause any Toxicity because it can be excreted in the urine.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Teenagers should increase their intake of almost all minerals. Most of them reached only 70 % Of the minimal requirements.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Average American Teenager ate more Fast Food then the Average German whose nutrition was based on bread, potatoes and orange juice, but the American Teenager preferred in a lot of other products the lower fat version for example skim milk when the German Teenager favored whole milk and ate butter on his bread.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