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Experimental Design and Setup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order to test our hypothesis, we first determine to what degree test subjects use their semantic memory. This can be accomplished through a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survey</w:t>
        </w:r>
      </w:hyperlink>
      <w:r w:rsidDel="00000000" w:rsidR="00000000" w:rsidRPr="00000000">
        <w:rPr>
          <w:shd w:fill="auto" w:val="clear"/>
          <w:rtl w:val="0"/>
        </w:rPr>
        <w:t xml:space="preserve"> encompassing activities in which they are actively committing information to memory, including school work, language study, music, drama etc.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Next, in order to quanativly measure to what degree they can memorize and retain short term information we used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flashcards</w:t>
        </w:r>
      </w:hyperlink>
      <w:r w:rsidDel="00000000" w:rsidR="00000000" w:rsidRPr="00000000">
        <w:rPr>
          <w:shd w:fill="auto" w:val="clear"/>
          <w:rtl w:val="0"/>
        </w:rPr>
        <w:t xml:space="preserve"> with an increasing number of digits. Each test subject initially started with four digits. The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flashcard</w:t>
        </w:r>
      </w:hyperlink>
      <w:r w:rsidDel="00000000" w:rsidR="00000000" w:rsidRPr="00000000">
        <w:rPr>
          <w:shd w:fill="auto" w:val="clear"/>
          <w:rtl w:val="0"/>
        </w:rPr>
        <w:t xml:space="preserve"> was shown visually and read aloud at a rate of one digit for every three quarters of a second. After the card was shown and read, it was hidden while they repeated the sequence. If they repeated the sequence in correctly and in order, they were given a new card with the number of digits increased by one. If they incorrectly repeated the sequence they were given three more opportunities to progress to the next highest card number.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better determine their semantic memory capabilities a second test was given hoping to provide a clearer, more accurate, representation of what they could memorize. Subjects were given one minute to memorize ten pairs of random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words</w:t>
        </w:r>
      </w:hyperlink>
      <w:r w:rsidDel="00000000" w:rsidR="00000000" w:rsidRPr="00000000">
        <w:rPr>
          <w:shd w:fill="auto" w:val="clear"/>
          <w:rtl w:val="0"/>
        </w:rPr>
        <w:t xml:space="preserve">, followed by as much time as they needed to transcribe them to paper.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Controls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numbers test were read at a consistent rate with no grouping or pauses.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All subjects were given the survey in person, so as to clarify questions and increase consistently.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All subjects were tested in the same location with similar ambient noise volume, lighting, radiation levels, and distance from the equator.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All subjects were tested between fourth and fifth period.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For the numbers test, all numbers were random.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All students were given the same set of paired words.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Navigate Here Home Introduction Experiment --Hypothesis/Prediction --Design/Setup --Costs/Materials --Data/Results --Conclusion --Recommendations Bibliography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ord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quest.htm" TargetMode="External"/><Relationship Id="rId7" Type="http://schemas.openxmlformats.org/officeDocument/2006/relationships/hyperlink" Target="http://docs.google.com/number.htm" TargetMode="External"/><Relationship Id="rId8" Type="http://schemas.openxmlformats.org/officeDocument/2006/relationships/hyperlink" Target="http://docs.google.com/3by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