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72"/>
          <w:szCs w:val="72"/>
          <w:shd w:fill="auto" w:val="clear"/>
        </w:rPr>
      </w:pPr>
      <w:r w:rsidDel="00000000" w:rsidR="00000000" w:rsidRPr="00000000">
        <w:rPr>
          <w:b w:val="1"/>
          <w:i w:val="0"/>
          <w:sz w:val="72"/>
          <w:szCs w:val="72"/>
          <w:shd w:fill="auto" w:val="clear"/>
          <w:rtl w:val="0"/>
        </w:rPr>
        <w:t xml:space="preserve">Hypothesis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color w:val="ff0000"/>
          <w:shd w:fill="auto" w:val="clear"/>
          <w:rtl w:val="0"/>
        </w:rPr>
        <w:t xml:space="preserve">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ff0000"/>
          <w:shd w:fill="auto" w:val="clear"/>
          <w:rtl w:val="0"/>
        </w:rPr>
        <w:t xml:space="preserve">      Ants identify one another using their antennae to sense the odor of other ants nearby.  Without this ability ants are unable to know whether other ants belong to the same community that they do.</w:t>
      </w:r>
      <w:r w:rsidDel="00000000" w:rsidR="00000000" w:rsidRPr="00000000">
        <w:rPr>
          <w:b w:val="1"/>
          <w:color w:val="000066"/>
          <w:shd w:fill="auto" w:val="clear"/>
          <w:rtl w:val="0"/>
        </w:rPr>
        <w:t xml:space="preserve">Prediction: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000066"/>
          <w:shd w:fill="auto" w:val="clear"/>
          <w:rtl w:val="0"/>
        </w:rPr>
        <w:t xml:space="preserve">        If an ants odor is changed, or another ant is unable to sense this odor with their antennae, then the ants will not recognize one another as part of the same colony and will attack one 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Main Page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