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sz w:val="28"/>
          <w:szCs w:val="28"/>
          <w:shd w:fill="auto" w:val="clear"/>
        </w:rPr>
      </w:pPr>
      <w:r w:rsidDel="00000000" w:rsidR="00000000" w:rsidRPr="00000000">
        <w:rPr>
          <w:i w:val="1"/>
          <w:sz w:val="28"/>
          <w:szCs w:val="28"/>
          <w:shd w:fill="auto" w:val="clear"/>
          <w:rtl w:val="0"/>
        </w:rPr>
        <w:t xml:space="preserve">A four month investigation into the relationship between tide pool ecosystems and the global weather phenomenon known as El NiÒo.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z w:val="36"/>
          <w:szCs w:val="36"/>
          <w:shd w:fill="auto" w:val="clear"/>
        </w:rPr>
      </w:pPr>
      <w:r w:rsidDel="00000000" w:rsidR="00000000" w:rsidRPr="00000000">
        <w:rPr>
          <w:b w:val="1"/>
          <w:i w:val="1"/>
          <w:sz w:val="36"/>
          <w:szCs w:val="36"/>
          <w:shd w:fill="auto" w:val="clear"/>
          <w:rtl w:val="0"/>
        </w:rPr>
        <w:t xml:space="preserve">"There are good things to see in the tide pools, and there are exciting and interesting thoughts to be generated from seeing... It is advisable to look from the tide pool to the stars and then back to the tide pool again."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b w:val="1"/>
          <w:i w:val="1"/>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b w:val="1"/>
          <w:i w:val="1"/>
          <w:sz w:val="28"/>
          <w:szCs w:val="28"/>
          <w:shd w:fill="auto" w:val="clear"/>
        </w:rPr>
      </w:pPr>
      <w:r w:rsidDel="00000000" w:rsidR="00000000" w:rsidRPr="00000000">
        <w:rPr>
          <w:b w:val="1"/>
          <w:i w:val="1"/>
          <w:sz w:val="28"/>
          <w:szCs w:val="28"/>
          <w:shd w:fill="auto" w:val="clear"/>
          <w:rtl w:val="0"/>
        </w:rPr>
        <w:t xml:space="preserve">-John Steinbeck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1"/>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Pages and research by Brian W. Questions or comments can be sent to </w:t>
      </w:r>
      <w:hyperlink r:id="rId6">
        <w:r w:rsidDel="00000000" w:rsidR="00000000" w:rsidRPr="00000000">
          <w:rPr>
            <w:color w:val="0000ee"/>
            <w:u w:val="single"/>
            <w:shd w:fill="auto" w:val="clear"/>
            <w:rtl w:val="0"/>
          </w:rPr>
          <w:t xml:space="preserve">x21@geocities.com</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21@geoc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