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Thesis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1"/>
          <w:sz w:val="28"/>
          <w:szCs w:val="28"/>
          <w:shd w:fill="auto" w:val="clear"/>
          <w:rtl w:val="0"/>
        </w:rPr>
        <w:t xml:space="preserve">Hypothesis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warming effects that El Ni�o has on the climate of the Moss Beach area will affect salinity and temperature to the degree that local tide pool organisms will decrease in numbers observable over a four month period.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1"/>
          <w:sz w:val="28"/>
          <w:szCs w:val="28"/>
          <w:shd w:fill="auto" w:val="clear"/>
          <w:rtl w:val="0"/>
        </w:rPr>
        <w:t xml:space="preserve">Prediction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climate of the Moss Beach area is affected by El Ni�o to such as degree as to change typical seasonal water temperatures and salinity, then the tide pool organisms that regularly inhabit the area will decrease in population.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