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36"/>
          <w:szCs w:val="36"/>
          <w:u w:val="single"/>
          <w:shd w:fill="auto" w:val="clear"/>
        </w:rPr>
      </w:pPr>
      <w:r w:rsidDel="00000000" w:rsidR="00000000" w:rsidRPr="00000000">
        <w:rPr>
          <w:b w:val="1"/>
          <w:sz w:val="36"/>
          <w:szCs w:val="36"/>
          <w:u w:val="single"/>
          <w:shd w:fill="auto" w:val="clear"/>
          <w:rtl w:val="0"/>
        </w:rPr>
        <w:t xml:space="preserve">Hypothesis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From the research we have done, it is not difficult to see that MTBE is a hazardous chemical. It has been banned from two states and several lakes and reservoirs. We are confident that at high concentrations, MTBE will result in the death of all plant samples. The real question that we must try to answer is how toxic MTBE is at lower concentrations. How much MTBE must be in a lake to effect plant life in that area? We think that the levels of MTBE found in many parts of California could be high enough to kill off at least a small amount of plant life. In some areas, like Santa Monica, the toxicity of the water could be enough to result in significant reduction of plant life.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Back to Home Page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MTB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