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sz w:val="48"/>
          <w:szCs w:val="48"/>
          <w:u w:val="single"/>
          <w:shd w:fill="auto" w:val="clear"/>
          <w:rtl w:val="0"/>
        </w:rPr>
        <w:t xml:space="preserve">Sources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CHEMICALS IN THE ENVIRONMENT: METHYL-TERT-BUTYL ETHER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Environmental Protection Agency, 1994, 1996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Toxicological and Performance Aspects of Oxygenated Motor Vehicle Fuels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Committee on Toxicological and Performance Aspects of Oxyenated Motor Vehicle Fuels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National Academy Press, Washington, D.C.  1996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MTBE Oxybusters, http://www.oxybusters.com/oxybustr.htm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Oxybusters of Texas, 1998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Santa Monica water supply threatened by MTBE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U.S. Water News Online, July 1996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Chevron Seeks to Stop Using Additive MTBE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Dan Morain, Los Angeles Times, 12/3/97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Powerboats to Be Banned on San Pablo Reservoir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Henry Lee, Tri-Valley Herald, March 1998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 MTBE saving or polluting our environment?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Dennis Diemer and Ned Griffith, Tri-Valley Herald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1996 Annual Water Quality Report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City of Pleasanton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Gas Additive's Needless Risk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William Carlsen, San Francisco Chronicle, 9/15/97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 to Home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T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