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Hypothesis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materials that make up a compost pile have an affect on the levels of phosphorus, potassium, and nitrogen that are in the finished humus. Ingredients that are high in nitrogen, high in phosphorus, and high in phosphates make a complete fertilizer, the ideal soil additive that contributes to the growth of plants in that soil. Potato plants and radish plants require high levels of phosphorus and potassium to stimulate below ground growth while lettuce requires high nitrogen levels to stimulate above ground leaf growth. Because of these facts, I reasoned that a potato-based compost would most benefit the radish plants and a lettuce-based compost would benefit the lettuce plants.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test this hypothesis, I did a side-by-side comparison of the two types of compost. I compared the average mass of radish samples in each compost to find out if the whether the difference of the means was explained by chance or a superior compost. I then compared the average mass of the lettuce samples in each compost to decide if there was a superior compost or not. By design, I was be able to determine whether my hypothesis was supported or debunked by my data.</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