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Effects of fruit extract on root growth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387.3210295456426"/>
        <w:gridCol w:w="8972.678970454359"/>
        <w:tblGridChange w:id="0">
          <w:tblGrid>
            <w:gridCol w:w="387.3210295456426"/>
            <w:gridCol w:w="8972.67897045435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: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Chloe and Jonathan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Per: 5th and 6th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Date: April 14th, 1999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Image from: Raven and Johnson's </w:t>
            </w:r>
            <w:r w:rsidDel="00000000" w:rsidR="00000000" w:rsidRPr="00000000">
              <w:rPr>
                <w:i w:val="1"/>
                <w:rtl w:val="0"/>
              </w:rPr>
              <w:t xml:space="preserve">third edition Biology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