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HYPOTHESIS: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 believe that music will effect the memory of the mice.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PREDICTION: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If the mice are exposed to different types of music, then their memory will be affected. We believe that the classical music will be most beneficial to the memory and the hard rock will be most detrimental.</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