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bl>
      <w:tblPr>
        <w:tblStyle w:val="Table1"/>
        <w:tblW w:w="9360.0" w:type="dxa"/>
        <w:jc w:val="left"/>
        <w:tblInd w:w="75.0" w:type="pct"/>
        <w:tblLayout w:type="fixed"/>
        <w:tblLook w:val="0600"/>
      </w:tblPr>
      <w:tblGrid>
        <w:gridCol w:w="842.4"/>
        <w:gridCol w:w="8517.6"/>
        <w:tblGridChange w:id="0">
          <w:tblGrid>
            <w:gridCol w:w="842.4"/>
            <w:gridCol w:w="8517.6"/>
          </w:tblGrid>
        </w:tblGridChange>
      </w:tblGrid>
      <w:tr>
        <w:trPr>
          <w:trHeight w:val="1500" w:hRule="atLeast"/>
        </w:trPr>
        <w:tc>
          <w:tcPr>
            <w:shd w:fill="000000" w:val="clear"/>
            <w:tcMar>
              <w:top w:w="75.0" w:type="dxa"/>
              <w:left w:w="75.0" w:type="dxa"/>
              <w:bottom w:w="75.0" w:type="dxa"/>
              <w:right w:w="7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000000"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color w:val="ffff00"/>
                <w:shd w:fill="auto" w:val="clear"/>
                <w:rtl w:val="0"/>
              </w:rPr>
              <w:t xml:space="preserve">[Note: Best if viewed at Full Screen]</w:t>
            </w: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Fonts w:ascii="Verdana" w:cs="Verdana" w:eastAsia="Verdana" w:hAnsi="Verdana"/>
                <w:sz w:val="72"/>
                <w:szCs w:val="72"/>
                <w:shd w:fill="auto" w:val="clear"/>
                <w:rtl w:val="0"/>
              </w:rPr>
              <w:t xml:space="preserve">Conclusion</w:t>
            </w: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Even though our initial experiment of testing the frogs within the creek waters did not meet our expectations, this following experiment helps to explain why. The data supports our alternate hypothesis that the tadpoles� survival rate decreases, as the pH becomes more extreme in each direction.  As well, the data is somewhat skewed in respect to the lower pH levels making the data non-normal [more specifically, there are a few survivors in the lower pH levels (5-6) which are not respectfully apparent in the higher pH levels (8-9.)] This is not a bad thing. Since the data supports that the tadpoles can indeed survive in levels of pH as low as 5, giving reason to most of the tadpoles surviving in the bucket of rainfall with an acidity level with a pH in the high 5 range.  However, a solution with a pH of 5 is about the same as a carbonated cola drink.  Therefore our data supports that this species could actually survive in a river of soda (figuratively speaking.)  Because of these results, we have factored in the chance for error, even though it would not seem to change the results enough to make the data significant.  A good chance for error would be our testing of pH with a color code and pH paper.  Its accuracy is measured by whole numbers on a small scale of 0-14. Furthermore, in our case we only used 4-10 (anything beyond such levels can support very little life at all.)  With such a small scale, smaller increments would be helpful for more accurate measuring.  This could have been done with an electronic pH meter, had we had access to one. Due to some </w:t>
            </w:r>
            <w:hyperlink r:id="rId6">
              <w:r w:rsidDel="00000000" w:rsidR="00000000" w:rsidRPr="00000000">
                <w:rPr>
                  <w:color w:val="0000ee"/>
                  <w:u w:val="single"/>
                  <w:shd w:fill="auto" w:val="clear"/>
                  <w:rtl w:val="0"/>
                </w:rPr>
                <w:t xml:space="preserve">unwanted intereference</w:t>
              </w:r>
            </w:hyperlink>
            <w:r w:rsidDel="00000000" w:rsidR="00000000" w:rsidRPr="00000000">
              <w:rPr>
                <w:shd w:fill="auto" w:val="clear"/>
                <w:rtl w:val="0"/>
              </w:rPr>
              <w:t xml:space="preserve"> however, we were unable to attain one,  however.  These devices quickly and efficiently read the pH of a solution to the tenth without the obstacle-producing affects of human error.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ccffff"/>
          <w:shd w:fill="auto" w:val="clear"/>
        </w:rPr>
      </w:pPr>
      <w:r w:rsidDel="00000000" w:rsidR="00000000" w:rsidRPr="00000000">
        <w:rPr>
          <w:rFonts w:ascii="Tahoma" w:cs="Tahoma" w:eastAsia="Tahoma" w:hAnsi="Tahoma"/>
          <w:i w:val="1"/>
          <w:color w:val="ccffff"/>
          <w:shd w:fill="auto" w:val="clear"/>
          <w:rtl w:val="0"/>
        </w:rPr>
        <w:t xml:space="preserve">This Web Site is Best viewed with 256 or more colors.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shd w:fill="auto" w:val="clear"/>
        </w:rPr>
      </w:pPr>
      <w:r w:rsidDel="00000000" w:rsidR="00000000" w:rsidRPr="00000000">
        <w:rPr>
          <w:rFonts w:ascii="Tahoma" w:cs="Tahoma" w:eastAsia="Tahoma" w:hAnsi="Tahoma"/>
          <w:i w:val="1"/>
          <w:color w:val="ccffff"/>
          <w:shd w:fill="auto" w:val="clear"/>
          <w:rtl w:val="0"/>
        </w:rPr>
        <w:t xml:space="preserve">For More Information about Creekwatch, please contact Eric Thiel at</w:t>
      </w:r>
      <w:hyperlink r:id="rId7">
        <w:r w:rsidDel="00000000" w:rsidR="00000000" w:rsidRPr="00000000">
          <w:rPr>
            <w:rFonts w:ascii="Tahoma" w:cs="Tahoma" w:eastAsia="Tahoma" w:hAnsi="Tahoma"/>
            <w:i w:val="1"/>
            <w:color w:val="0000ee"/>
            <w:u w:val="single"/>
            <w:shd w:fill="auto" w:val="clear"/>
            <w:rtl w:val="0"/>
          </w:rPr>
          <w:t xml:space="preserve">  ethiel@pleasanton.k12.ca.us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leasanton.k12.ca.us/avh_science/teachers/deboer.html" TargetMode="External"/><Relationship Id="rId7"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