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75.0" w:type="pct"/>
        <w:tblLayout w:type="fixed"/>
        <w:tblLook w:val="0600"/>
      </w:tblPr>
      <w:tblGrid>
        <w:gridCol w:w="842.4"/>
        <w:gridCol w:w="8517.6"/>
        <w:tblGridChange w:id="0">
          <w:tblGrid>
            <w:gridCol w:w="842.4"/>
            <w:gridCol w:w="8517.6"/>
          </w:tblGrid>
        </w:tblGridChange>
      </w:tblGrid>
      <w:tr>
        <w:trPr>
          <w:trHeight w:val="1500" w:hRule="atLeast"/>
        </w:trPr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color w:val="ffff00"/>
                <w:shd w:fill="auto" w:val="clear"/>
                <w:rtl w:val="0"/>
              </w:rPr>
              <w:t xml:space="preserve">[Note: Best if viewed at Full Screen]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72"/>
                <w:szCs w:val="72"/>
                <w:shd w:fill="auto" w:val="clear"/>
                <w:rtl w:val="0"/>
              </w:rPr>
              <w:t xml:space="preserve">Experiment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Materials: 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 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16 buckets (5 qt. size)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240 bullfrog tadpoles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45 qts. of water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      3 qts. water from bullfrog collection source 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     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 qts. drinking water (ph 7)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      (6) 3 qts. water from various sites of the Arroyo Del Valle Creek  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(&lt;--- See Photo Gallery)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                                              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      (6) 3 qts. water of pH concentrations of 4-6, 8-10 (see Procedure) 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(&lt;--- See Photo Gallery)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      3 qts. collected acid rain water  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pH testing kit /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pH paper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5 qts.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Rice Vinegar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5 qts.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Ammonia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Garbage bag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Trash can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Knife or scissors (if you are a young child, have a perent help you.)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Marking pen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ff00"/>
                <w:shd w:fill="auto" w:val="clear"/>
              </w:rPr>
            </w:pPr>
            <w:r w:rsidDel="00000000" w:rsidR="00000000" w:rsidRPr="00000000">
              <w:rPr>
                <w:color w:val="ffff00"/>
                <w:shd w:fill="auto" w:val="clear"/>
                <w:rtl w:val="0"/>
              </w:rPr>
              <w:t xml:space="preserve">[Note: Some pictures are blurred to avoid rights reserved problems]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Survival in Environment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Optimum pH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ccffff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For More Information about Creekwatch, please contact Eric Thiel at</w:t>
      </w:r>
      <w:hyperlink r:id="rId14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  ethiel@pleasanton.k12.ca.us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mmonia.jpg" TargetMode="External"/><Relationship Id="rId10" Type="http://schemas.openxmlformats.org/officeDocument/2006/relationships/hyperlink" Target="http://docs.google.com/ricevin.jpg" TargetMode="External"/><Relationship Id="rId13" Type="http://schemas.openxmlformats.org/officeDocument/2006/relationships/hyperlink" Target="http://docs.google.com/exp3.html" TargetMode="External"/><Relationship Id="rId12" Type="http://schemas.openxmlformats.org/officeDocument/2006/relationships/hyperlink" Target="http://docs.google.com/exp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h.jpg" TargetMode="External"/><Relationship Id="rId14" Type="http://schemas.openxmlformats.org/officeDocument/2006/relationships/hyperlink" Target="mailto:ethiel@pleasanton.k12.ca.u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2O.jpg" TargetMode="External"/><Relationship Id="rId7" Type="http://schemas.openxmlformats.org/officeDocument/2006/relationships/hyperlink" Target="http://docs.google.com/photo.html" TargetMode="External"/><Relationship Id="rId8" Type="http://schemas.openxmlformats.org/officeDocument/2006/relationships/hyperlink" Target="http://docs.google.com/photo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