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75.0" w:type="pct"/>
        <w:tblLayout w:type="fixed"/>
        <w:tblLook w:val="0600"/>
      </w:tblPr>
      <w:tblGrid>
        <w:gridCol w:w="842.4"/>
        <w:gridCol w:w="8517.6"/>
        <w:tblGridChange w:id="0">
          <w:tblGrid>
            <w:gridCol w:w="842.4"/>
            <w:gridCol w:w="8517.6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Best if viewed at Full Screen]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72"/>
                <w:szCs w:val="72"/>
                <w:shd w:fill="auto" w:val="clear"/>
                <w:rtl w:val="0"/>
              </w:rPr>
              <w:t xml:space="preserve">Photo Gallery...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 Here  Site #1  Site #4  Site #6  Site #7  Site #8  Site #11  Control  Optimum pH #1  Optimum pH #2  Optimum pH #3 Optimum pH #4 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 Click For A Cheerful Croak!! 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  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