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029.6"/>
        <w:gridCol w:w="8330.4"/>
        <w:tblGridChange w:id="0">
          <w:tblGrid>
            <w:gridCol w:w="1029.6"/>
            <w:gridCol w:w="8330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Electronic sources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http://eja.cones.hscsyr.edu/vat/narcotics.html/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http://pharminfo.com/pubs/msb/msbana.html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http://www.fda.gov/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 sources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Most of my information for this experiment was given to me via letters sent from my uncle who is a practicing medical doctor. I spoke to a pharmacists who told me of a similar experiment he had done in college. all other information I received via Internet sources listed above.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9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eja.anes.hscsyr.edu/vat/narcotics.html/" TargetMode="External"/><Relationship Id="rId7" Type="http://schemas.openxmlformats.org/officeDocument/2006/relationships/hyperlink" Target="http://pharminfo.com/pubs/msb/msbana.html" TargetMode="External"/><Relationship Id="rId8" Type="http://schemas.openxmlformats.org/officeDocument/2006/relationships/hyperlink" Target="http://eja.anes.hscsyr.edu/vat/narcotics.htm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