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1029.6"/>
        <w:gridCol w:w="8330.4"/>
        <w:tblGridChange w:id="0">
          <w:tblGrid>
            <w:gridCol w:w="1029.6"/>
            <w:gridCol w:w="833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 all the experiment went very well. There were a few things I realized I should have done after the fact. Besides these faults, I feel the evidence I acquired was very useful and informative. One thing I have beat my self up over from the start was that I didn't make a section for the affects of the anti-inflammatory properties of ibuprofen and Tylenol. When I reviewed my data I realized I had made an extreme error in not combing this as part of my hypothesis and prediction. The other thing was that I didn't have an accurate way of administering the drugs. If some one were to do this experiment over, I would strongly suggest that the drugs be given through injection. This experiment requires accurate dosage of the drugs. It is hard to ensure the animals don't reject the medication when it is given orally.</w:t>
            </w:r>
          </w:p>
        </w:tc>
      </w:tr>
    </w:tbl>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