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                                                                                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0"/>
        <w:gridCol w:w="6945"/>
        <w:gridCol w:w="1755"/>
        <w:tblGridChange w:id="0">
          <w:tblGrid>
            <w:gridCol w:w="660"/>
            <w:gridCol w:w="6945"/>
            <w:gridCol w:w="175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Media #: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Type of Media: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Scale of intensity (1-10)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Erdschreiber (control)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10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Algae Gro/Saltwater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Miracle Gro (2)/Saltwater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Miracle Gro (4)/Saltwater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Distilled/Saltwater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Kent Nutrients/Saltwater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Tap/Saltwater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Del Valle/Saltwater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Algae Gro/Freshwater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Miracle Gro (2)/Freshwater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Miracle Gro (4)/Freshwater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Kent Nutrients/Saltwater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Distilled/Freshwater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Tap/Freshwater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Del Valle/Freshwater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* The following data tables numbers have been concluded from 3 weeks data collection and taking averages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auto" w:val="clear"/>
          <w:rtl w:val="0"/>
        </w:rPr>
        <w:t xml:space="preserve">Line Graph: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line graph shows that the control had great light produced compared to all others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auto" w:val="clear"/>
          <w:rtl w:val="0"/>
        </w:rPr>
        <w:t xml:space="preserve">Polar Graph: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Through the polar graph we can see more clearly that Dinoflagellates light was greatly impacted by the medias in which many never even achieved light production.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auto" w:val="clear"/>
          <w:rtl w:val="0"/>
        </w:rPr>
        <w:t xml:space="preserve">Bar Graph: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bar graph allows us to see the experimental numbers clearer than the line graph. It seems that Dinoflagellates cannot take the harsh conditions and in return could be indicators.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