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There has been a big hype about the effects of herbal products on a person's health. Being the skeptics we are, we prefer to put the advertiser's boasts to the test. Even though many celebrities, including Scottie Pippen, have endorsed ginseng as a method to increase memory, stamina, and overall physical prowess, these statements cannot possibly match the credibility of lab experiments.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Problem: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Will ginseng represent an effective means by which mice can increase memory?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Hypothesis: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Mice being fed ginseng will run a maze faster than those mice who are not ingesting ginseng.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Prediction: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If ginseng increases the memory of mice, then mice who are given ginseng will run a maze faster and have faster times running the maze a second time than those who are not consuming ginseng.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